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C67" w:rsidRPr="00101BD8" w:rsidRDefault="00492C4B" w:rsidP="00063C67">
      <w:pPr>
        <w:rPr>
          <w:rFonts w:ascii="BakerSignet" w:hAnsi="BakerSignet"/>
          <w:b/>
          <w:smallCaps/>
          <w:sz w:val="28"/>
          <w:szCs w:val="28"/>
          <w:u w:val="single"/>
        </w:rPr>
      </w:pPr>
      <w:r>
        <w:rPr>
          <w:rFonts w:ascii="BakerSignet" w:hAnsi="BakerSignet"/>
          <w:b/>
          <w:smallCaps/>
          <w:sz w:val="28"/>
          <w:szCs w:val="28"/>
          <w:u w:val="single"/>
        </w:rPr>
        <w:t>Assessment Survey (2009-2010)</w:t>
      </w:r>
    </w:p>
    <w:p w:rsidR="00063C67" w:rsidRDefault="00063C67" w:rsidP="00063C67">
      <w:pPr>
        <w:rPr>
          <w:rFonts w:ascii="Garamond" w:hAnsi="Garamond"/>
        </w:rPr>
      </w:pPr>
      <w:r w:rsidRPr="00101BD8">
        <w:rPr>
          <w:rFonts w:ascii="Garamond" w:hAnsi="Garamond"/>
        </w:rPr>
        <w:t>After surveying the staff</w:t>
      </w:r>
      <w:r>
        <w:rPr>
          <w:rFonts w:ascii="Garamond" w:hAnsi="Garamond"/>
        </w:rPr>
        <w:t xml:space="preserve">, the following types of assessments are regularly used in the classrooms at Central Catholic.  The number in parentheses indicates the number of teachers who use this assessment strategy at some point during the year in one or more of their classes.  Fourteen teachers were surveyed for this study. </w:t>
      </w:r>
    </w:p>
    <w:p w:rsidR="00063C67" w:rsidRDefault="00063C67" w:rsidP="00063C67">
      <w:pPr>
        <w:rPr>
          <w:rFonts w:ascii="Garamond" w:hAnsi="Garamond"/>
        </w:rPr>
      </w:pPr>
    </w:p>
    <w:p w:rsidR="00063C67" w:rsidRDefault="00063C67" w:rsidP="00063C67">
      <w:pPr>
        <w:rPr>
          <w:rFonts w:ascii="Garamond" w:hAnsi="Garamond"/>
        </w:rPr>
        <w:sectPr w:rsidR="00063C67" w:rsidSect="00063C67">
          <w:pgSz w:w="12240" w:h="15840"/>
          <w:pgMar w:top="720" w:right="1440" w:bottom="720" w:left="1440" w:header="720" w:footer="720" w:gutter="0"/>
          <w:cols w:space="720"/>
          <w:docGrid w:linePitch="360"/>
        </w:sectPr>
      </w:pPr>
    </w:p>
    <w:p w:rsidR="00063C67" w:rsidRPr="00B6143A" w:rsidRDefault="00063C67" w:rsidP="00063C67">
      <w:pPr>
        <w:tabs>
          <w:tab w:val="right" w:pos="4320"/>
        </w:tabs>
        <w:ind w:left="360"/>
        <w:rPr>
          <w:rFonts w:ascii="Garamond" w:hAnsi="Garamond"/>
          <w:b/>
          <w:u w:val="single"/>
        </w:rPr>
      </w:pPr>
      <w:r w:rsidRPr="00B6143A">
        <w:rPr>
          <w:rFonts w:ascii="Garamond" w:hAnsi="Garamond"/>
          <w:b/>
          <w:u w:val="single"/>
        </w:rPr>
        <w:lastRenderedPageBreak/>
        <w:t>Standardized Response</w:t>
      </w:r>
    </w:p>
    <w:p w:rsidR="00063C67" w:rsidRDefault="00063C67" w:rsidP="00063C67">
      <w:pPr>
        <w:tabs>
          <w:tab w:val="right" w:pos="4320"/>
        </w:tabs>
        <w:ind w:left="720"/>
        <w:rPr>
          <w:rFonts w:ascii="Garamond" w:hAnsi="Garamond"/>
        </w:rPr>
      </w:pPr>
      <w:r>
        <w:rPr>
          <w:rFonts w:ascii="Garamond" w:hAnsi="Garamond"/>
        </w:rPr>
        <w:t xml:space="preserve">Tests </w:t>
      </w:r>
      <w:r>
        <w:rPr>
          <w:rFonts w:ascii="Garamond" w:hAnsi="Garamond"/>
        </w:rPr>
        <w:tab/>
        <w:t>(100%)</w:t>
      </w:r>
    </w:p>
    <w:p w:rsidR="00063C67" w:rsidRDefault="00063C67" w:rsidP="00063C67">
      <w:pPr>
        <w:tabs>
          <w:tab w:val="right" w:pos="4320"/>
        </w:tabs>
        <w:ind w:left="720"/>
        <w:rPr>
          <w:rFonts w:ascii="Garamond" w:hAnsi="Garamond"/>
        </w:rPr>
      </w:pPr>
      <w:r>
        <w:rPr>
          <w:rFonts w:ascii="Garamond" w:hAnsi="Garamond"/>
        </w:rPr>
        <w:t xml:space="preserve">Quiz </w:t>
      </w:r>
      <w:r>
        <w:rPr>
          <w:rFonts w:ascii="Garamond" w:hAnsi="Garamond"/>
        </w:rPr>
        <w:tab/>
        <w:t>(100%)</w:t>
      </w:r>
    </w:p>
    <w:p w:rsidR="00063C67" w:rsidRPr="00496F38" w:rsidRDefault="00063C67" w:rsidP="00063C67">
      <w:pPr>
        <w:tabs>
          <w:tab w:val="right" w:pos="4320"/>
        </w:tabs>
        <w:ind w:left="720"/>
        <w:rPr>
          <w:rFonts w:ascii="Garamond" w:hAnsi="Garamond"/>
        </w:rPr>
      </w:pPr>
      <w:r>
        <w:rPr>
          <w:rFonts w:ascii="Garamond" w:hAnsi="Garamond"/>
        </w:rPr>
        <w:t xml:space="preserve">Worksheets </w:t>
      </w:r>
      <w:r>
        <w:rPr>
          <w:rFonts w:ascii="Garamond" w:hAnsi="Garamond"/>
        </w:rPr>
        <w:tab/>
        <w:t>(100%)</w:t>
      </w:r>
    </w:p>
    <w:p w:rsidR="00063C67" w:rsidRDefault="00063C67" w:rsidP="00063C67">
      <w:pPr>
        <w:tabs>
          <w:tab w:val="right" w:pos="4320"/>
        </w:tabs>
        <w:rPr>
          <w:rFonts w:ascii="Garamond" w:hAnsi="Garamond"/>
        </w:rPr>
      </w:pPr>
    </w:p>
    <w:p w:rsidR="00063C67" w:rsidRPr="00B6143A" w:rsidRDefault="00063C67" w:rsidP="00063C67">
      <w:pPr>
        <w:tabs>
          <w:tab w:val="right" w:pos="4320"/>
        </w:tabs>
        <w:ind w:left="360"/>
        <w:rPr>
          <w:rFonts w:ascii="Garamond" w:hAnsi="Garamond"/>
          <w:b/>
          <w:u w:val="single"/>
        </w:rPr>
      </w:pPr>
      <w:r>
        <w:rPr>
          <w:rFonts w:ascii="Garamond" w:hAnsi="Garamond"/>
          <w:b/>
          <w:u w:val="single"/>
        </w:rPr>
        <w:t>Written Assessments</w:t>
      </w:r>
    </w:p>
    <w:p w:rsidR="00063C67" w:rsidRDefault="00063C67" w:rsidP="00063C67">
      <w:pPr>
        <w:tabs>
          <w:tab w:val="right" w:pos="4320"/>
        </w:tabs>
        <w:ind w:left="720"/>
        <w:rPr>
          <w:rFonts w:ascii="Garamond" w:hAnsi="Garamond"/>
        </w:rPr>
      </w:pPr>
      <w:r>
        <w:rPr>
          <w:rFonts w:ascii="Garamond" w:hAnsi="Garamond"/>
        </w:rPr>
        <w:t xml:space="preserve">Research Paper/Report </w:t>
      </w:r>
      <w:r>
        <w:rPr>
          <w:rFonts w:ascii="Garamond" w:hAnsi="Garamond"/>
        </w:rPr>
        <w:tab/>
        <w:t>(85.7%)</w:t>
      </w:r>
    </w:p>
    <w:p w:rsidR="00063C67" w:rsidRDefault="00063C67" w:rsidP="00063C67">
      <w:pPr>
        <w:tabs>
          <w:tab w:val="right" w:pos="4320"/>
        </w:tabs>
        <w:ind w:left="720"/>
        <w:rPr>
          <w:rFonts w:ascii="Garamond" w:hAnsi="Garamond"/>
        </w:rPr>
      </w:pPr>
      <w:r>
        <w:rPr>
          <w:rFonts w:ascii="Garamond" w:hAnsi="Garamond"/>
        </w:rPr>
        <w:t xml:space="preserve">Journals </w:t>
      </w:r>
      <w:r>
        <w:rPr>
          <w:rFonts w:ascii="Garamond" w:hAnsi="Garamond"/>
        </w:rPr>
        <w:tab/>
        <w:t>(35.7%)</w:t>
      </w:r>
    </w:p>
    <w:p w:rsidR="00063C67" w:rsidRDefault="00063C67" w:rsidP="00063C67">
      <w:pPr>
        <w:tabs>
          <w:tab w:val="right" w:pos="4320"/>
        </w:tabs>
        <w:ind w:left="720"/>
        <w:rPr>
          <w:rFonts w:ascii="Garamond" w:hAnsi="Garamond"/>
        </w:rPr>
      </w:pPr>
      <w:r>
        <w:rPr>
          <w:rFonts w:ascii="Garamond" w:hAnsi="Garamond"/>
        </w:rPr>
        <w:t xml:space="preserve">Creative Story </w:t>
      </w:r>
      <w:r>
        <w:rPr>
          <w:rFonts w:ascii="Garamond" w:hAnsi="Garamond"/>
        </w:rPr>
        <w:tab/>
        <w:t>(42.9%)</w:t>
      </w:r>
    </w:p>
    <w:p w:rsidR="00063C67" w:rsidRDefault="00063C67" w:rsidP="00063C67">
      <w:pPr>
        <w:tabs>
          <w:tab w:val="right" w:pos="4320"/>
        </w:tabs>
        <w:ind w:left="720"/>
        <w:rPr>
          <w:rFonts w:ascii="Garamond" w:hAnsi="Garamond"/>
        </w:rPr>
      </w:pPr>
      <w:r>
        <w:rPr>
          <w:rFonts w:ascii="Garamond" w:hAnsi="Garamond"/>
        </w:rPr>
        <w:t xml:space="preserve">Persuasive Paper </w:t>
      </w:r>
      <w:r>
        <w:rPr>
          <w:rFonts w:ascii="Garamond" w:hAnsi="Garamond"/>
        </w:rPr>
        <w:tab/>
        <w:t>(28.6%)</w:t>
      </w:r>
    </w:p>
    <w:p w:rsidR="00063C67" w:rsidRDefault="00063C67" w:rsidP="00063C67">
      <w:pPr>
        <w:tabs>
          <w:tab w:val="right" w:pos="4320"/>
        </w:tabs>
        <w:ind w:left="720"/>
        <w:rPr>
          <w:rFonts w:ascii="Garamond" w:hAnsi="Garamond"/>
        </w:rPr>
      </w:pPr>
      <w:r>
        <w:rPr>
          <w:rFonts w:ascii="Garamond" w:hAnsi="Garamond"/>
        </w:rPr>
        <w:t xml:space="preserve">Newspaper Article </w:t>
      </w:r>
      <w:r>
        <w:rPr>
          <w:rFonts w:ascii="Garamond" w:hAnsi="Garamond"/>
        </w:rPr>
        <w:tab/>
        <w:t>(28.6%)</w:t>
      </w:r>
    </w:p>
    <w:p w:rsidR="00063C67" w:rsidRDefault="00063C67" w:rsidP="00063C67">
      <w:pPr>
        <w:tabs>
          <w:tab w:val="right" w:pos="4320"/>
        </w:tabs>
        <w:ind w:left="720"/>
        <w:rPr>
          <w:rFonts w:ascii="Garamond" w:hAnsi="Garamond"/>
        </w:rPr>
      </w:pPr>
      <w:r>
        <w:rPr>
          <w:rFonts w:ascii="Garamond" w:hAnsi="Garamond"/>
        </w:rPr>
        <w:t xml:space="preserve">Poem or Song </w:t>
      </w:r>
      <w:r>
        <w:rPr>
          <w:rFonts w:ascii="Garamond" w:hAnsi="Garamond"/>
        </w:rPr>
        <w:tab/>
        <w:t>(28.6%)</w:t>
      </w:r>
    </w:p>
    <w:p w:rsidR="00063C67" w:rsidRDefault="00063C67" w:rsidP="00063C67">
      <w:pPr>
        <w:tabs>
          <w:tab w:val="right" w:pos="4320"/>
        </w:tabs>
        <w:ind w:left="720"/>
        <w:rPr>
          <w:rFonts w:ascii="Garamond" w:hAnsi="Garamond"/>
        </w:rPr>
      </w:pPr>
      <w:r>
        <w:rPr>
          <w:rFonts w:ascii="Garamond" w:hAnsi="Garamond"/>
        </w:rPr>
        <w:t xml:space="preserve">Letters </w:t>
      </w:r>
      <w:r>
        <w:rPr>
          <w:rFonts w:ascii="Garamond" w:hAnsi="Garamond"/>
        </w:rPr>
        <w:tab/>
        <w:t>(21.4%)</w:t>
      </w:r>
    </w:p>
    <w:p w:rsidR="00063C67" w:rsidRDefault="00063C67" w:rsidP="00063C67">
      <w:pPr>
        <w:tabs>
          <w:tab w:val="right" w:pos="4320"/>
        </w:tabs>
        <w:ind w:left="720"/>
        <w:rPr>
          <w:rFonts w:ascii="Garamond" w:hAnsi="Garamond"/>
        </w:rPr>
      </w:pPr>
      <w:r>
        <w:rPr>
          <w:rFonts w:ascii="Garamond" w:hAnsi="Garamond"/>
        </w:rPr>
        <w:t xml:space="preserve">Biography/Autobiography </w:t>
      </w:r>
      <w:r>
        <w:rPr>
          <w:rFonts w:ascii="Garamond" w:hAnsi="Garamond"/>
        </w:rPr>
        <w:tab/>
        <w:t>(14.3%)</w:t>
      </w:r>
    </w:p>
    <w:p w:rsidR="00063C67" w:rsidRDefault="00063C67" w:rsidP="00063C67">
      <w:pPr>
        <w:tabs>
          <w:tab w:val="right" w:pos="4320"/>
        </w:tabs>
        <w:rPr>
          <w:rFonts w:ascii="Garamond" w:hAnsi="Garamond"/>
        </w:rPr>
      </w:pPr>
    </w:p>
    <w:p w:rsidR="00063C67" w:rsidRPr="00B6143A" w:rsidRDefault="00063C67" w:rsidP="00063C67">
      <w:pPr>
        <w:tabs>
          <w:tab w:val="right" w:pos="4320"/>
        </w:tabs>
        <w:ind w:left="360"/>
        <w:rPr>
          <w:rFonts w:ascii="Garamond" w:hAnsi="Garamond"/>
          <w:b/>
          <w:u w:val="single"/>
        </w:rPr>
      </w:pPr>
      <w:r>
        <w:rPr>
          <w:rFonts w:ascii="Garamond" w:hAnsi="Garamond"/>
          <w:b/>
          <w:u w:val="single"/>
        </w:rPr>
        <w:t>Oral Presentation</w:t>
      </w:r>
    </w:p>
    <w:p w:rsidR="00063C67" w:rsidRDefault="00063C67" w:rsidP="00063C67">
      <w:pPr>
        <w:tabs>
          <w:tab w:val="right" w:pos="4320"/>
        </w:tabs>
        <w:ind w:left="720"/>
        <w:rPr>
          <w:rFonts w:ascii="Garamond" w:hAnsi="Garamond"/>
        </w:rPr>
      </w:pPr>
      <w:r>
        <w:rPr>
          <w:rFonts w:ascii="Garamond" w:hAnsi="Garamond"/>
        </w:rPr>
        <w:t xml:space="preserve">Oral Report </w:t>
      </w:r>
      <w:r>
        <w:rPr>
          <w:rFonts w:ascii="Garamond" w:hAnsi="Garamond"/>
        </w:rPr>
        <w:tab/>
        <w:t>(57.1%)</w:t>
      </w:r>
    </w:p>
    <w:p w:rsidR="00063C67" w:rsidRDefault="00063C67" w:rsidP="00063C67">
      <w:pPr>
        <w:tabs>
          <w:tab w:val="right" w:pos="4320"/>
        </w:tabs>
        <w:ind w:left="720"/>
        <w:rPr>
          <w:rFonts w:ascii="Garamond" w:hAnsi="Garamond"/>
        </w:rPr>
      </w:pPr>
      <w:r>
        <w:rPr>
          <w:rFonts w:ascii="Garamond" w:hAnsi="Garamond"/>
        </w:rPr>
        <w:t xml:space="preserve">Interview </w:t>
      </w:r>
      <w:r>
        <w:rPr>
          <w:rFonts w:ascii="Garamond" w:hAnsi="Garamond"/>
        </w:rPr>
        <w:tab/>
        <w:t>(28.6%)</w:t>
      </w:r>
    </w:p>
    <w:p w:rsidR="00063C67" w:rsidRDefault="00063C67" w:rsidP="00063C67">
      <w:pPr>
        <w:tabs>
          <w:tab w:val="right" w:pos="4320"/>
        </w:tabs>
        <w:ind w:left="720"/>
        <w:rPr>
          <w:rFonts w:ascii="Garamond" w:hAnsi="Garamond"/>
        </w:rPr>
      </w:pPr>
      <w:r>
        <w:rPr>
          <w:rFonts w:ascii="Garamond" w:hAnsi="Garamond"/>
        </w:rPr>
        <w:t xml:space="preserve">Skit or Play </w:t>
      </w:r>
      <w:r>
        <w:rPr>
          <w:rFonts w:ascii="Garamond" w:hAnsi="Garamond"/>
        </w:rPr>
        <w:tab/>
        <w:t>(14.3%)</w:t>
      </w:r>
    </w:p>
    <w:p w:rsidR="00063C67" w:rsidRDefault="00063C67" w:rsidP="00063C67">
      <w:pPr>
        <w:tabs>
          <w:tab w:val="right" w:pos="4320"/>
        </w:tabs>
        <w:ind w:left="720"/>
        <w:rPr>
          <w:rFonts w:ascii="Garamond" w:hAnsi="Garamond"/>
        </w:rPr>
      </w:pPr>
      <w:r>
        <w:rPr>
          <w:rFonts w:ascii="Garamond" w:hAnsi="Garamond"/>
        </w:rPr>
        <w:t xml:space="preserve">Simulation/Re-creation </w:t>
      </w:r>
      <w:r>
        <w:rPr>
          <w:rFonts w:ascii="Garamond" w:hAnsi="Garamond"/>
        </w:rPr>
        <w:tab/>
        <w:t>(7.1%)</w:t>
      </w:r>
    </w:p>
    <w:p w:rsidR="00063C67" w:rsidRDefault="00063C67" w:rsidP="00063C67">
      <w:pPr>
        <w:tabs>
          <w:tab w:val="right" w:pos="4320"/>
        </w:tabs>
        <w:ind w:left="720"/>
        <w:rPr>
          <w:rFonts w:ascii="Garamond" w:hAnsi="Garamond"/>
        </w:rPr>
      </w:pPr>
      <w:r>
        <w:rPr>
          <w:rFonts w:ascii="Garamond" w:hAnsi="Garamond"/>
        </w:rPr>
        <w:t xml:space="preserve">Debate </w:t>
      </w:r>
      <w:r>
        <w:rPr>
          <w:rFonts w:ascii="Garamond" w:hAnsi="Garamond"/>
        </w:rPr>
        <w:tab/>
        <w:t>(7.1%)</w:t>
      </w:r>
    </w:p>
    <w:p w:rsidR="00063C67" w:rsidRDefault="00063C67" w:rsidP="00063C67">
      <w:pPr>
        <w:tabs>
          <w:tab w:val="right" w:pos="4320"/>
        </w:tabs>
        <w:ind w:left="720"/>
        <w:rPr>
          <w:rFonts w:ascii="Garamond" w:hAnsi="Garamond"/>
        </w:rPr>
      </w:pPr>
      <w:r>
        <w:rPr>
          <w:rFonts w:ascii="Garamond" w:hAnsi="Garamond"/>
        </w:rPr>
        <w:t xml:space="preserve">Dramatic </w:t>
      </w:r>
      <w:smartTag w:uri="urn:schemas-microsoft-com:office:smarttags" w:element="City">
        <w:smartTag w:uri="urn:schemas-microsoft-com:office:smarttags" w:element="place">
          <w:r>
            <w:rPr>
              <w:rFonts w:ascii="Garamond" w:hAnsi="Garamond"/>
            </w:rPr>
            <w:t>Readings</w:t>
          </w:r>
        </w:smartTag>
      </w:smartTag>
      <w:r>
        <w:rPr>
          <w:rFonts w:ascii="Garamond" w:hAnsi="Garamond"/>
        </w:rPr>
        <w:t xml:space="preserve"> </w:t>
      </w:r>
      <w:r>
        <w:rPr>
          <w:rFonts w:ascii="Garamond" w:hAnsi="Garamond"/>
        </w:rPr>
        <w:tab/>
        <w:t>(7.1%)</w:t>
      </w:r>
    </w:p>
    <w:p w:rsidR="00492C4B" w:rsidRDefault="00492C4B" w:rsidP="00492C4B">
      <w:pPr>
        <w:tabs>
          <w:tab w:val="right" w:pos="9360"/>
        </w:tabs>
        <w:ind w:right="-3420"/>
        <w:rPr>
          <w:rFonts w:ascii="Garamond" w:hAnsi="Garamond"/>
          <w:b/>
          <w:u w:val="single"/>
        </w:rPr>
      </w:pPr>
    </w:p>
    <w:p w:rsidR="00492C4B" w:rsidRDefault="00492C4B" w:rsidP="00492C4B">
      <w:pPr>
        <w:tabs>
          <w:tab w:val="right" w:pos="9360"/>
        </w:tabs>
        <w:ind w:right="-3420"/>
        <w:rPr>
          <w:rFonts w:ascii="Garamond" w:hAnsi="Garamond"/>
          <w:b/>
          <w:u w:val="single"/>
        </w:rPr>
      </w:pPr>
    </w:p>
    <w:p w:rsidR="00492C4B" w:rsidRDefault="00492C4B" w:rsidP="00492C4B">
      <w:pPr>
        <w:tabs>
          <w:tab w:val="right" w:pos="9360"/>
        </w:tabs>
        <w:ind w:right="-3420"/>
        <w:rPr>
          <w:rFonts w:ascii="Garamond" w:hAnsi="Garamond"/>
          <w:b/>
          <w:u w:val="single"/>
        </w:rPr>
      </w:pPr>
    </w:p>
    <w:p w:rsidR="00492C4B" w:rsidRDefault="00492C4B" w:rsidP="00492C4B">
      <w:pPr>
        <w:rPr>
          <w:rFonts w:ascii="Garamond" w:hAnsi="Garamond"/>
        </w:rPr>
      </w:pPr>
      <w:r>
        <w:rPr>
          <w:rFonts w:ascii="Garamond" w:hAnsi="Garamond"/>
        </w:rPr>
        <w:t>The strategies used most commonly and most highly valued by the teachers are below, with the number and percentage of teachers indicating the assessment method as one of their most used in parentheses:</w:t>
      </w:r>
    </w:p>
    <w:p w:rsidR="00492C4B" w:rsidRDefault="00492C4B" w:rsidP="00492C4B">
      <w:pPr>
        <w:ind w:left="720"/>
        <w:rPr>
          <w:rFonts w:ascii="Garamond" w:hAnsi="Garamond"/>
        </w:rPr>
      </w:pPr>
      <w:r>
        <w:rPr>
          <w:rFonts w:ascii="Garamond" w:hAnsi="Garamond"/>
        </w:rPr>
        <w:t>Tests (14 teachers – 100%)</w:t>
      </w:r>
    </w:p>
    <w:p w:rsidR="00492C4B" w:rsidRDefault="00492C4B" w:rsidP="00492C4B">
      <w:pPr>
        <w:ind w:left="720"/>
        <w:rPr>
          <w:rFonts w:ascii="Garamond" w:hAnsi="Garamond"/>
        </w:rPr>
      </w:pPr>
      <w:r>
        <w:rPr>
          <w:rFonts w:ascii="Garamond" w:hAnsi="Garamond"/>
        </w:rPr>
        <w:t>Formal Writing (5 teachers – 35.7%)</w:t>
      </w:r>
    </w:p>
    <w:p w:rsidR="00492C4B" w:rsidRDefault="00492C4B" w:rsidP="00492C4B">
      <w:pPr>
        <w:ind w:left="720"/>
        <w:rPr>
          <w:rFonts w:ascii="Garamond" w:hAnsi="Garamond"/>
        </w:rPr>
      </w:pPr>
      <w:r>
        <w:rPr>
          <w:rFonts w:ascii="Garamond" w:hAnsi="Garamond"/>
        </w:rPr>
        <w:t>Quizzes or Worksheets (4 teachers – 28.6%)</w:t>
      </w:r>
    </w:p>
    <w:p w:rsidR="00492C4B" w:rsidRDefault="00492C4B" w:rsidP="00492C4B">
      <w:pPr>
        <w:ind w:left="720"/>
        <w:rPr>
          <w:rFonts w:ascii="Garamond" w:hAnsi="Garamond"/>
        </w:rPr>
      </w:pPr>
      <w:r>
        <w:rPr>
          <w:rFonts w:ascii="Garamond" w:hAnsi="Garamond"/>
        </w:rPr>
        <w:t>Presentations-Oral or Multimedia (3 teachers – 21.4%)</w:t>
      </w:r>
    </w:p>
    <w:p w:rsidR="00492C4B" w:rsidRDefault="00492C4B" w:rsidP="00492C4B">
      <w:pPr>
        <w:ind w:left="720"/>
        <w:rPr>
          <w:rFonts w:ascii="Garamond" w:hAnsi="Garamond"/>
        </w:rPr>
      </w:pPr>
      <w:r>
        <w:rPr>
          <w:rFonts w:ascii="Garamond" w:hAnsi="Garamond"/>
        </w:rPr>
        <w:t>Journals, Applications, and Board Review (1 teacher each – 7.1%)</w:t>
      </w:r>
    </w:p>
    <w:p w:rsidR="00492C4B" w:rsidRDefault="00492C4B" w:rsidP="00492C4B">
      <w:pPr>
        <w:rPr>
          <w:rFonts w:ascii="Garamond" w:hAnsi="Garamond"/>
        </w:rPr>
      </w:pPr>
    </w:p>
    <w:p w:rsidR="00492C4B" w:rsidRDefault="00492C4B" w:rsidP="00492C4B">
      <w:pPr>
        <w:rPr>
          <w:rFonts w:ascii="Garamond" w:hAnsi="Garamond"/>
        </w:rPr>
      </w:pPr>
      <w:r>
        <w:rPr>
          <w:rFonts w:ascii="Garamond" w:hAnsi="Garamond"/>
        </w:rPr>
        <w:t>This data seems to indicate a number of things, but one of the most telling pieces of information that can be drawn from this data is that writing is occurring across the curriculum, as over one-third of our teachers are using formal writing as a regular and important form of assessment.  Beyond formal writing, the teachers at Central Catholic are also pushing their students to make presentations and create informal writing as a way to show progress.</w:t>
      </w:r>
    </w:p>
    <w:p w:rsidR="00492C4B" w:rsidRDefault="00492C4B" w:rsidP="00492C4B"/>
    <w:p w:rsidR="00063C67" w:rsidRPr="00B6143A" w:rsidRDefault="00063C67" w:rsidP="00492C4B">
      <w:pPr>
        <w:tabs>
          <w:tab w:val="right" w:pos="9360"/>
        </w:tabs>
        <w:ind w:right="-3420"/>
        <w:rPr>
          <w:rFonts w:ascii="Garamond" w:hAnsi="Garamond"/>
          <w:b/>
          <w:u w:val="single"/>
        </w:rPr>
      </w:pPr>
      <w:r>
        <w:rPr>
          <w:rFonts w:ascii="Garamond" w:hAnsi="Garamond"/>
          <w:b/>
          <w:u w:val="single"/>
        </w:rPr>
        <w:br w:type="column"/>
      </w:r>
      <w:r>
        <w:rPr>
          <w:rFonts w:ascii="Garamond" w:hAnsi="Garamond"/>
          <w:b/>
          <w:u w:val="single"/>
        </w:rPr>
        <w:lastRenderedPageBreak/>
        <w:t>Visual Presentation</w:t>
      </w:r>
    </w:p>
    <w:p w:rsidR="00063C67" w:rsidRDefault="00063C67" w:rsidP="00063C67">
      <w:pPr>
        <w:tabs>
          <w:tab w:val="right" w:pos="3960"/>
        </w:tabs>
        <w:ind w:left="720"/>
        <w:rPr>
          <w:rFonts w:ascii="Garamond" w:hAnsi="Garamond"/>
        </w:rPr>
      </w:pPr>
      <w:r>
        <w:rPr>
          <w:rFonts w:ascii="Garamond" w:hAnsi="Garamond"/>
        </w:rPr>
        <w:t xml:space="preserve">Multimedia Presentation or </w:t>
      </w:r>
    </w:p>
    <w:p w:rsidR="00063C67" w:rsidRDefault="00063C67" w:rsidP="00063C67">
      <w:pPr>
        <w:tabs>
          <w:tab w:val="right" w:pos="3960"/>
        </w:tabs>
        <w:ind w:left="720"/>
        <w:rPr>
          <w:rFonts w:ascii="Garamond" w:hAnsi="Garamond"/>
        </w:rPr>
      </w:pPr>
      <w:r>
        <w:rPr>
          <w:rFonts w:ascii="Garamond" w:hAnsi="Garamond"/>
        </w:rPr>
        <w:t xml:space="preserve">   Slideshow </w:t>
      </w:r>
      <w:r>
        <w:rPr>
          <w:rFonts w:ascii="Garamond" w:hAnsi="Garamond"/>
        </w:rPr>
        <w:tab/>
        <w:t>(50%)</w:t>
      </w:r>
    </w:p>
    <w:p w:rsidR="00063C67" w:rsidRDefault="00063C67" w:rsidP="00063C67">
      <w:pPr>
        <w:tabs>
          <w:tab w:val="right" w:pos="3960"/>
        </w:tabs>
        <w:ind w:left="720"/>
        <w:rPr>
          <w:rFonts w:ascii="Garamond" w:hAnsi="Garamond"/>
        </w:rPr>
      </w:pPr>
      <w:r>
        <w:rPr>
          <w:rFonts w:ascii="Garamond" w:hAnsi="Garamond"/>
        </w:rPr>
        <w:t xml:space="preserve">Drawing </w:t>
      </w:r>
      <w:r>
        <w:rPr>
          <w:rFonts w:ascii="Garamond" w:hAnsi="Garamond"/>
        </w:rPr>
        <w:tab/>
        <w:t>(35.7%)</w:t>
      </w:r>
    </w:p>
    <w:p w:rsidR="00063C67" w:rsidRDefault="00063C67" w:rsidP="00063C67">
      <w:pPr>
        <w:tabs>
          <w:tab w:val="right" w:pos="3960"/>
        </w:tabs>
        <w:ind w:left="720"/>
        <w:rPr>
          <w:rFonts w:ascii="Garamond" w:hAnsi="Garamond"/>
        </w:rPr>
      </w:pPr>
      <w:r>
        <w:rPr>
          <w:rFonts w:ascii="Garamond" w:hAnsi="Garamond"/>
        </w:rPr>
        <w:t xml:space="preserve">Poster or Mural </w:t>
      </w:r>
      <w:r>
        <w:rPr>
          <w:rFonts w:ascii="Garamond" w:hAnsi="Garamond"/>
        </w:rPr>
        <w:tab/>
        <w:t>(35.7%)</w:t>
      </w:r>
    </w:p>
    <w:p w:rsidR="00063C67" w:rsidRDefault="00063C67" w:rsidP="00063C67">
      <w:pPr>
        <w:tabs>
          <w:tab w:val="right" w:pos="3960"/>
        </w:tabs>
        <w:ind w:left="720"/>
        <w:rPr>
          <w:rFonts w:ascii="Garamond" w:hAnsi="Garamond"/>
        </w:rPr>
      </w:pPr>
      <w:r>
        <w:rPr>
          <w:rFonts w:ascii="Garamond" w:hAnsi="Garamond"/>
        </w:rPr>
        <w:t xml:space="preserve">Model </w:t>
      </w:r>
      <w:r>
        <w:rPr>
          <w:rFonts w:ascii="Garamond" w:hAnsi="Garamond"/>
        </w:rPr>
        <w:tab/>
        <w:t>(35.7%)</w:t>
      </w:r>
    </w:p>
    <w:p w:rsidR="00063C67" w:rsidRDefault="00063C67" w:rsidP="00063C67">
      <w:pPr>
        <w:tabs>
          <w:tab w:val="right" w:pos="3960"/>
        </w:tabs>
        <w:ind w:left="720"/>
        <w:rPr>
          <w:rFonts w:ascii="Garamond" w:hAnsi="Garamond"/>
        </w:rPr>
      </w:pPr>
      <w:r>
        <w:rPr>
          <w:rFonts w:ascii="Garamond" w:hAnsi="Garamond"/>
        </w:rPr>
        <w:t xml:space="preserve">Graph or Chart </w:t>
      </w:r>
      <w:r>
        <w:rPr>
          <w:rFonts w:ascii="Garamond" w:hAnsi="Garamond"/>
        </w:rPr>
        <w:tab/>
        <w:t>(35.7%)</w:t>
      </w:r>
    </w:p>
    <w:p w:rsidR="00063C67" w:rsidRDefault="00063C67" w:rsidP="00063C67">
      <w:pPr>
        <w:tabs>
          <w:tab w:val="right" w:pos="3960"/>
        </w:tabs>
        <w:ind w:left="720"/>
        <w:rPr>
          <w:rFonts w:ascii="Garamond" w:hAnsi="Garamond"/>
        </w:rPr>
      </w:pPr>
      <w:r>
        <w:rPr>
          <w:rFonts w:ascii="Garamond" w:hAnsi="Garamond"/>
        </w:rPr>
        <w:t xml:space="preserve">Video </w:t>
      </w:r>
      <w:r>
        <w:rPr>
          <w:rFonts w:ascii="Garamond" w:hAnsi="Garamond"/>
        </w:rPr>
        <w:tab/>
        <w:t>(21.4%)</w:t>
      </w:r>
    </w:p>
    <w:p w:rsidR="00063C67" w:rsidRDefault="00063C67" w:rsidP="00063C67">
      <w:pPr>
        <w:tabs>
          <w:tab w:val="right" w:pos="3960"/>
        </w:tabs>
        <w:ind w:left="720"/>
        <w:rPr>
          <w:rFonts w:ascii="Garamond" w:hAnsi="Garamond"/>
        </w:rPr>
      </w:pPr>
      <w:r>
        <w:rPr>
          <w:rFonts w:ascii="Garamond" w:hAnsi="Garamond"/>
        </w:rPr>
        <w:t xml:space="preserve">Museum Exhibit </w:t>
      </w:r>
      <w:r>
        <w:rPr>
          <w:rFonts w:ascii="Garamond" w:hAnsi="Garamond"/>
        </w:rPr>
        <w:tab/>
        <w:t>(14.3%)</w:t>
      </w:r>
    </w:p>
    <w:p w:rsidR="00063C67" w:rsidRDefault="00063C67" w:rsidP="00063C67">
      <w:pPr>
        <w:tabs>
          <w:tab w:val="right" w:pos="3960"/>
        </w:tabs>
        <w:rPr>
          <w:rFonts w:ascii="Garamond" w:hAnsi="Garamond"/>
        </w:rPr>
      </w:pPr>
    </w:p>
    <w:p w:rsidR="00063C67" w:rsidRPr="00802C47" w:rsidRDefault="00063C67" w:rsidP="00063C67">
      <w:pPr>
        <w:tabs>
          <w:tab w:val="right" w:pos="3960"/>
        </w:tabs>
        <w:ind w:left="360"/>
        <w:rPr>
          <w:rFonts w:ascii="Garamond" w:hAnsi="Garamond"/>
          <w:b/>
          <w:u w:val="single"/>
        </w:rPr>
      </w:pPr>
      <w:r>
        <w:rPr>
          <w:rFonts w:ascii="Garamond" w:hAnsi="Garamond"/>
          <w:b/>
          <w:u w:val="single"/>
        </w:rPr>
        <w:t>Other Assessments</w:t>
      </w:r>
    </w:p>
    <w:p w:rsidR="00063C67" w:rsidRDefault="00063C67" w:rsidP="00063C67">
      <w:pPr>
        <w:tabs>
          <w:tab w:val="right" w:pos="3960"/>
        </w:tabs>
        <w:ind w:left="720"/>
        <w:rPr>
          <w:rFonts w:ascii="Garamond" w:hAnsi="Garamond"/>
        </w:rPr>
      </w:pPr>
      <w:r>
        <w:rPr>
          <w:rFonts w:ascii="Garamond" w:hAnsi="Garamond"/>
        </w:rPr>
        <w:t xml:space="preserve">Applications </w:t>
      </w:r>
      <w:r>
        <w:rPr>
          <w:rFonts w:ascii="Garamond" w:hAnsi="Garamond"/>
        </w:rPr>
        <w:tab/>
        <w:t>(7.1%)</w:t>
      </w:r>
    </w:p>
    <w:p w:rsidR="00063C67" w:rsidRDefault="00063C67" w:rsidP="00063C67">
      <w:pPr>
        <w:tabs>
          <w:tab w:val="right" w:pos="3960"/>
        </w:tabs>
        <w:ind w:left="720"/>
        <w:rPr>
          <w:rFonts w:ascii="Garamond" w:hAnsi="Garamond"/>
        </w:rPr>
      </w:pPr>
      <w:r>
        <w:rPr>
          <w:rFonts w:ascii="Garamond" w:hAnsi="Garamond"/>
        </w:rPr>
        <w:t xml:space="preserve">Games </w:t>
      </w:r>
      <w:r>
        <w:rPr>
          <w:rFonts w:ascii="Garamond" w:hAnsi="Garamond"/>
        </w:rPr>
        <w:tab/>
        <w:t>(7.1%)</w:t>
      </w:r>
    </w:p>
    <w:p w:rsidR="00063C67" w:rsidRDefault="00063C67" w:rsidP="00492C4B">
      <w:pPr>
        <w:tabs>
          <w:tab w:val="left" w:pos="0"/>
          <w:tab w:val="left" w:pos="630"/>
          <w:tab w:val="right" w:pos="3960"/>
        </w:tabs>
        <w:ind w:left="720"/>
        <w:rPr>
          <w:rFonts w:ascii="Garamond" w:hAnsi="Garamond"/>
        </w:rPr>
        <w:sectPr w:rsidR="00063C67" w:rsidSect="00492C4B">
          <w:type w:val="continuous"/>
          <w:pgSz w:w="12240" w:h="15840"/>
          <w:pgMar w:top="720" w:right="1440" w:bottom="720" w:left="1440" w:header="720" w:footer="720" w:gutter="0"/>
          <w:cols w:num="2" w:space="720" w:equalWidth="0">
            <w:col w:w="5940" w:space="2"/>
            <w:col w:w="3418"/>
          </w:cols>
          <w:docGrid w:linePitch="360"/>
        </w:sectPr>
      </w:pPr>
      <w:r>
        <w:rPr>
          <w:rFonts w:ascii="Garamond" w:hAnsi="Garamond"/>
        </w:rPr>
        <w:t xml:space="preserve">Board Review </w:t>
      </w:r>
      <w:r>
        <w:rPr>
          <w:rFonts w:ascii="Garamond" w:hAnsi="Garamond"/>
        </w:rPr>
        <w:tab/>
        <w:t>(7.1%)</w:t>
      </w:r>
    </w:p>
    <w:p w:rsidR="00492C4B" w:rsidRDefault="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Pr="00492C4B" w:rsidRDefault="00492C4B" w:rsidP="00492C4B"/>
    <w:p w:rsidR="00492C4B" w:rsidRDefault="00492C4B" w:rsidP="00492C4B"/>
    <w:p w:rsidR="00492C4B" w:rsidRPr="00492C4B" w:rsidRDefault="00492C4B" w:rsidP="00492C4B"/>
    <w:p w:rsidR="00492C4B" w:rsidRPr="00492C4B" w:rsidRDefault="00492C4B" w:rsidP="00492C4B"/>
    <w:p w:rsidR="00492C4B" w:rsidRDefault="00492C4B" w:rsidP="00492C4B"/>
    <w:p w:rsidR="00C706E0" w:rsidRPr="00492C4B" w:rsidRDefault="00492C4B" w:rsidP="00492C4B">
      <w:pPr>
        <w:tabs>
          <w:tab w:val="left" w:pos="90"/>
        </w:tabs>
      </w:pPr>
      <w:r>
        <w:tab/>
      </w:r>
    </w:p>
    <w:sectPr w:rsidR="00C706E0" w:rsidRPr="00492C4B" w:rsidSect="00C70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kerSignet">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63C67"/>
    <w:rsid w:val="00063C67"/>
    <w:rsid w:val="00492C4B"/>
    <w:rsid w:val="00C706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C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Manpower</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dc:creator>
  <cp:lastModifiedBy>Marlene</cp:lastModifiedBy>
  <cp:revision>1</cp:revision>
  <dcterms:created xsi:type="dcterms:W3CDTF">2011-11-18T17:40:00Z</dcterms:created>
  <dcterms:modified xsi:type="dcterms:W3CDTF">2011-11-18T18:13:00Z</dcterms:modified>
</cp:coreProperties>
</file>